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3" w:rsidRPr="001F2A03" w:rsidRDefault="008F2338" w:rsidP="001F2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 w:rsidR="001F2A03"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</w:t>
      </w:r>
    </w:p>
    <w:p w:rsidR="008F2338" w:rsidRPr="001F2A03" w:rsidRDefault="001F2A03" w:rsidP="001F2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«Чернухинская СОШ»</w:t>
      </w:r>
    </w:p>
    <w:p w:rsidR="008F2338" w:rsidRPr="001F2A03" w:rsidRDefault="008F2338" w:rsidP="00FD5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F2A03"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от   </w:t>
      </w:r>
      <w:r w:rsidR="0082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1F2A03"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№</w:t>
      </w:r>
      <w:r w:rsidR="0082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159</w:t>
      </w: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3BBB" w:rsidRPr="00823BBB" w:rsidRDefault="00823BBB" w:rsidP="00823BBB">
      <w:pPr>
        <w:jc w:val="center"/>
        <w:rPr>
          <w:b/>
          <w:sz w:val="28"/>
          <w:szCs w:val="28"/>
        </w:rPr>
      </w:pPr>
      <w:r w:rsidRPr="00823BBB">
        <w:rPr>
          <w:b/>
          <w:sz w:val="28"/>
          <w:szCs w:val="28"/>
        </w:rPr>
        <w:t xml:space="preserve">Мероприятия школы по подготовке и проведению </w:t>
      </w:r>
    </w:p>
    <w:p w:rsidR="008F2338" w:rsidRPr="00823BBB" w:rsidRDefault="008F2338" w:rsidP="008F2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B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единого государственного экзамена</w:t>
      </w:r>
    </w:p>
    <w:p w:rsidR="008F2338" w:rsidRPr="001F2A03" w:rsidRDefault="001F2A03" w:rsidP="008F2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2013-2014</w:t>
      </w:r>
      <w:r w:rsidR="008F2338"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tbl>
      <w:tblPr>
        <w:tblW w:w="0" w:type="auto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4177"/>
        <w:gridCol w:w="1938"/>
        <w:gridCol w:w="1812"/>
      </w:tblGrid>
      <w:tr w:rsidR="008F2338" w:rsidRPr="001F2A03" w:rsidTr="004109B5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Август-октябрь                     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государств</w:t>
            </w:r>
            <w:r w:rsid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аттестации учащихся в 2013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педсовете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Г.Н.-зам. директора по УВР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ЕГЭ</w:t>
            </w:r>
          </w:p>
        </w:tc>
      </w:tr>
      <w:tr w:rsidR="008F2338" w:rsidRPr="001F2A03" w:rsidTr="004109B5">
        <w:trPr>
          <w:trHeight w:val="50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по предметам на заседаниях ШМО учителей- предметников.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протокол ШМО</w:t>
            </w:r>
          </w:p>
        </w:tc>
      </w:tr>
      <w:tr w:rsidR="008F2338" w:rsidRPr="001F2A03" w:rsidTr="004109B5">
        <w:trPr>
          <w:trHeight w:val="50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координатора ЕГЭ в школе и ответственного за создание базы данных учащихся 11-х классов.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А.Ф. -д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</w:tr>
      <w:tr w:rsidR="008F2338" w:rsidRPr="001F2A03" w:rsidTr="004109B5">
        <w:trPr>
          <w:trHeight w:val="50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плана-графика подготовки школы к ЕГЭ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для создания базы данных учащихся 11-х классов.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учащихся 11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по определению предмето</w:t>
            </w:r>
            <w:r w:rsid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выбору для сдачи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тренировке заполнения бланков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заполнения бланков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по вопросам апелляции, присутствия общественных наблюдателей. Индивидуальное консультирование учащихся.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процедурой проведения ЕГЭ, подачи апелляции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 по изучению индивидуальных особенностей учащихся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Донскова Г.Н. .-зам.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A03" w:rsidRPr="001F2A03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Выработка оптимальной стратегии 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экзамену в форме ЕГЭ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с ограниченными возможностями здоровья.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с ОВЗ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диагностических работ по предметам в формате ЕГЭ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итогам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«горячей линии» п</w:t>
            </w:r>
            <w:r w:rsid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проведения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школьном сайте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«Единый государственный экзамен </w:t>
            </w:r>
            <w:r w:rsid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классный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rPr>
          <w:trHeight w:val="527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по определению предмето</w:t>
            </w:r>
            <w:r w:rsid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выбору для сдачи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03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предмете по выбору для ЕГЭ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стенда для учащихся и родителей «Единый государственный экзамен». Информирование об официальных сайтах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03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стенда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информационных стендов по подготовке к ЕГЭ в классных кабинетах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кабинеты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«Готовимся к ЕГЭ»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 методическая работа с классными руководителями, учителями, учащимися, родителями о целях и технологиях проведения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03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листы ознакомления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11 классе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 Порядок проведения единого государственного экзамена. Порядок выдачи свидетельства о результатах единого государственного экзамена»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часов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нуждающихся в досрочной сдаче экзамена в форме </w:t>
            </w:r>
            <w:r w:rsid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03" w:rsidRDefault="001F2A03" w:rsidP="001F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«Учащиеся, нуждающиеся в досрочной 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сдаче ЕГЭ»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в соответствии с требованиями РЦИО (на электронном носителе):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1F2A03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8F2338" w:rsidRPr="001F2A03" w:rsidTr="004109B5">
        <w:trPr>
          <w:trHeight w:val="25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копий паспортов выпускников и проверка верности внесения сведений в базу данных учащихся.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учащихся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rPr>
          <w:trHeight w:val="66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2"/>
              </w:num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11-ого класса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F2338" w:rsidRPr="001F2A03" w:rsidTr="004109B5">
        <w:trPr>
          <w:trHeight w:val="66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3"/>
              </w:num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родительское собрание с «Единый государственный экзамен 2012г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родительского собрания:</w:t>
            </w:r>
          </w:p>
          <w:p w:rsidR="008F2338" w:rsidRPr="001F2A03" w:rsidRDefault="008F2338" w:rsidP="008F23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нормативными документами при подготовке и проведении ЕГЭ.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проведения единого государственного экзамена.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свидетельства о результатах единого государственного экзамена») </w:t>
            </w:r>
            <w:proofErr w:type="gramEnd"/>
          </w:p>
          <w:p w:rsidR="008F2338" w:rsidRPr="001F2A03" w:rsidRDefault="008F2338" w:rsidP="008F2338">
            <w:pPr>
              <w:numPr>
                <w:ilvl w:val="0"/>
                <w:numId w:val="24"/>
              </w:num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ЕГЭ.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F2338" w:rsidRDefault="009222CC" w:rsidP="008F2338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222CC" w:rsidRPr="001F2A03" w:rsidRDefault="009222CC" w:rsidP="008F2338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и лист ознакомления родителей с нормативными документами.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по определению предмето</w:t>
            </w:r>
            <w:r w:rsidR="0092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выбору для сдачи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9222CC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предмете по выбору для ЕГЭ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rPr>
          <w:trHeight w:val="409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9222CC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11 классе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«Процедура проведения ЕГЭ</w:t>
            </w:r>
            <w:proofErr w:type="gramStart"/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часов.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листа ознакомления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учащихся и родителей по вопросам, связанных с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ЕГЭ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по уточнению количества выпус</w:t>
            </w:r>
            <w:r w:rsidR="0092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кников, участвующих в ЕГЭ в 2013-2014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году, определению предметов по выбору для сдачи.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количестве выпускников, участвующих в ЕГЭ; о предмете по выбору для ЕГЭ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9222CC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11 классе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«Инструкция для участников ЕГЭ». Оформление листа ознакомления.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листа ознакомления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вып</w:t>
            </w:r>
            <w:r w:rsidR="0092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ускников об участии в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 28 февраля)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C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количестве выпус</w:t>
            </w:r>
            <w:r w:rsidR="0092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кников, участвующих в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классные часы по изучению нормативных документов, реглам</w:t>
            </w:r>
            <w:r w:rsidR="0092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ентирующих проведение ЕГЭ в 2014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 Процедура подачи и рассмотрения апелляции.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C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собраний, листы ознакомления родителей с нормативными документами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уточненных данных о выборе экзаменов выпускниками в форме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9222CC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руководителем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успеваемости по предметам, выбираемых на экзамен в форме ЕГЭ. Контроль подготовки к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претендентов на получение аттестата особого образца и выпускников, претендующих на награждение похвальными грамотами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C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претендентов на получение аттестата особого образца и выпускников, претендующих на награждение похвальными грамотами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директоре: «Организация итоговой аттестации 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школы в форме ЕГЭ»: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1F2A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выпускников, сдающих выпускные экзамены в форме ЕГЭ.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1F2A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экзаменов и уровень подготовки учащихся.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1F2A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с учащимися по подготовке е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9222CC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Рябова А.Ф.-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</w:t>
            </w:r>
          </w:p>
          <w:p w:rsidR="009222CC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2CC" w:rsidRDefault="009222CC" w:rsidP="0092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совещания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4109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сводной таблицы (списков) участников экзаменационных испытаний по выбору.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5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4109B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41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сдачи ЕГЭ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информационном стенде.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сайте школы, материал на стенде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графика проведения консультаций - за 2 недели до экзамена.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сайте школы, материал на стенде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пропусков выпускникам, допущенных к сдаче ЕГЭ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О.П.</w:t>
            </w:r>
          </w:p>
          <w:p w:rsidR="004109B5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41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41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 допуске учащихся 11класса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сдаче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А.Ф.-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допуске учащихся 11 класса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сдаче ЕГЭ.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учащихся о способе их доставки к месту проведения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5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сайте школы, материал на стенде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классным руководителем.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5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листы ознакомления</w:t>
            </w:r>
          </w:p>
        </w:tc>
      </w:tr>
      <w:tr w:rsidR="008F2338" w:rsidRPr="001F2A03" w:rsidTr="004109B5">
        <w:tc>
          <w:tcPr>
            <w:tcW w:w="7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выпускников в ЕГЭ по расписанию, утверждённому Минобразования и науки России.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выпускников с результатами экзаменов в форме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5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 с результатами ЕГЭ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отчётов по результатам ЕГЭ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ЕГЭ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качестве проведения и результатах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ЕГЭ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 с результатами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4109B5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А.Ф.-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выдачи свидетельств</w:t>
            </w:r>
          </w:p>
        </w:tc>
      </w:tr>
      <w:tr w:rsidR="008F2338" w:rsidRPr="001F2A03" w:rsidTr="004109B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697F29" w:rsidP="00697F2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="008F2338"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аналитический отчёт и меры по совершенствованию процедуры подготовки школы к проведению ЕГЭ.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5" w:rsidRDefault="004109B5" w:rsidP="004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Г.Н. .-зам. директора по УВР</w:t>
            </w: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38" w:rsidRPr="001F2A03" w:rsidRDefault="008F2338" w:rsidP="008F2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ЕГЭ</w:t>
            </w:r>
          </w:p>
        </w:tc>
      </w:tr>
    </w:tbl>
    <w:p w:rsidR="003F72CA" w:rsidRDefault="003F72CA">
      <w:r>
        <w:t xml:space="preserve"> </w:t>
      </w:r>
    </w:p>
    <w:p w:rsidR="003F72CA" w:rsidRDefault="003F72CA"/>
    <w:p w:rsidR="00042291" w:rsidRPr="001F2A03" w:rsidRDefault="003F72CA">
      <w:r>
        <w:t xml:space="preserve">       Заместитель директора по УВР                                                                 Г.Н.Донскова</w:t>
      </w:r>
    </w:p>
    <w:sectPr w:rsidR="00042291" w:rsidRPr="001F2A03" w:rsidSect="0004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38"/>
    <w:multiLevelType w:val="multilevel"/>
    <w:tmpl w:val="014C1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12DD4"/>
    <w:multiLevelType w:val="multilevel"/>
    <w:tmpl w:val="C95C46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C4911"/>
    <w:multiLevelType w:val="multilevel"/>
    <w:tmpl w:val="C3589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A61A6"/>
    <w:multiLevelType w:val="multilevel"/>
    <w:tmpl w:val="B8A2D63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E0E58"/>
    <w:multiLevelType w:val="multilevel"/>
    <w:tmpl w:val="EE12B9A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3707F"/>
    <w:multiLevelType w:val="multilevel"/>
    <w:tmpl w:val="FBDA9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93E43"/>
    <w:multiLevelType w:val="multilevel"/>
    <w:tmpl w:val="ABD222F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14EDD"/>
    <w:multiLevelType w:val="multilevel"/>
    <w:tmpl w:val="964422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36DD7"/>
    <w:multiLevelType w:val="multilevel"/>
    <w:tmpl w:val="4D8ED4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C1B97"/>
    <w:multiLevelType w:val="multilevel"/>
    <w:tmpl w:val="3E06CB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D6018"/>
    <w:multiLevelType w:val="multilevel"/>
    <w:tmpl w:val="96FCB9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934EA"/>
    <w:multiLevelType w:val="multilevel"/>
    <w:tmpl w:val="4E72CB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00DB3"/>
    <w:multiLevelType w:val="multilevel"/>
    <w:tmpl w:val="9882413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D5DB8"/>
    <w:multiLevelType w:val="multilevel"/>
    <w:tmpl w:val="30EE99D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03FA7"/>
    <w:multiLevelType w:val="multilevel"/>
    <w:tmpl w:val="70BEA1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C2FEE"/>
    <w:multiLevelType w:val="multilevel"/>
    <w:tmpl w:val="02F246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B13DF"/>
    <w:multiLevelType w:val="multilevel"/>
    <w:tmpl w:val="F048C3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46E2D"/>
    <w:multiLevelType w:val="multilevel"/>
    <w:tmpl w:val="1DE67D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B028E"/>
    <w:multiLevelType w:val="multilevel"/>
    <w:tmpl w:val="8370EC2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B3059"/>
    <w:multiLevelType w:val="multilevel"/>
    <w:tmpl w:val="EC6EDC5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F32BD"/>
    <w:multiLevelType w:val="multilevel"/>
    <w:tmpl w:val="68947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D17A9"/>
    <w:multiLevelType w:val="multilevel"/>
    <w:tmpl w:val="DA904D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625EB"/>
    <w:multiLevelType w:val="multilevel"/>
    <w:tmpl w:val="C854D9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43C19"/>
    <w:multiLevelType w:val="multilevel"/>
    <w:tmpl w:val="B9F0C8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A136E"/>
    <w:multiLevelType w:val="multilevel"/>
    <w:tmpl w:val="32F43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64880"/>
    <w:multiLevelType w:val="multilevel"/>
    <w:tmpl w:val="2C2AA1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044B9A"/>
    <w:multiLevelType w:val="multilevel"/>
    <w:tmpl w:val="4B40662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9D4CB3"/>
    <w:multiLevelType w:val="multilevel"/>
    <w:tmpl w:val="4D9A8A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E1333"/>
    <w:multiLevelType w:val="multilevel"/>
    <w:tmpl w:val="8AD0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6B2A0E"/>
    <w:multiLevelType w:val="multilevel"/>
    <w:tmpl w:val="449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14904"/>
    <w:multiLevelType w:val="multilevel"/>
    <w:tmpl w:val="E54C55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B24C9"/>
    <w:multiLevelType w:val="multilevel"/>
    <w:tmpl w:val="F59E75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295F36"/>
    <w:multiLevelType w:val="multilevel"/>
    <w:tmpl w:val="A7C4AB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C5C18"/>
    <w:multiLevelType w:val="multilevel"/>
    <w:tmpl w:val="A0BE20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520B25"/>
    <w:multiLevelType w:val="multilevel"/>
    <w:tmpl w:val="72F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440AA"/>
    <w:multiLevelType w:val="multilevel"/>
    <w:tmpl w:val="FBD6D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221FC"/>
    <w:multiLevelType w:val="multilevel"/>
    <w:tmpl w:val="E21CD8A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71DBA"/>
    <w:multiLevelType w:val="multilevel"/>
    <w:tmpl w:val="475614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44885"/>
    <w:multiLevelType w:val="multilevel"/>
    <w:tmpl w:val="A3347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931A6"/>
    <w:multiLevelType w:val="multilevel"/>
    <w:tmpl w:val="D5A2641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607650"/>
    <w:multiLevelType w:val="multilevel"/>
    <w:tmpl w:val="5AC6B0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D6C00"/>
    <w:multiLevelType w:val="multilevel"/>
    <w:tmpl w:val="3500CB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A4844"/>
    <w:multiLevelType w:val="multilevel"/>
    <w:tmpl w:val="201AD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0642D1"/>
    <w:multiLevelType w:val="multilevel"/>
    <w:tmpl w:val="F8F684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8F0C9C"/>
    <w:multiLevelType w:val="multilevel"/>
    <w:tmpl w:val="FCEE00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5F523C"/>
    <w:multiLevelType w:val="multilevel"/>
    <w:tmpl w:val="21AC42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B609DE"/>
    <w:multiLevelType w:val="multilevel"/>
    <w:tmpl w:val="69C087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71085F"/>
    <w:multiLevelType w:val="multilevel"/>
    <w:tmpl w:val="B9B29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9C5CB2"/>
    <w:multiLevelType w:val="multilevel"/>
    <w:tmpl w:val="DADA7A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"/>
  </w:num>
  <w:num w:numId="3">
    <w:abstractNumId w:val="20"/>
  </w:num>
  <w:num w:numId="4">
    <w:abstractNumId w:val="5"/>
  </w:num>
  <w:num w:numId="5">
    <w:abstractNumId w:val="24"/>
  </w:num>
  <w:num w:numId="6">
    <w:abstractNumId w:val="0"/>
  </w:num>
  <w:num w:numId="7">
    <w:abstractNumId w:val="35"/>
  </w:num>
  <w:num w:numId="8">
    <w:abstractNumId w:val="42"/>
  </w:num>
  <w:num w:numId="9">
    <w:abstractNumId w:val="47"/>
  </w:num>
  <w:num w:numId="10">
    <w:abstractNumId w:val="45"/>
  </w:num>
  <w:num w:numId="11">
    <w:abstractNumId w:val="28"/>
  </w:num>
  <w:num w:numId="12">
    <w:abstractNumId w:val="23"/>
  </w:num>
  <w:num w:numId="13">
    <w:abstractNumId w:val="37"/>
  </w:num>
  <w:num w:numId="14">
    <w:abstractNumId w:val="8"/>
  </w:num>
  <w:num w:numId="15">
    <w:abstractNumId w:val="16"/>
  </w:num>
  <w:num w:numId="16">
    <w:abstractNumId w:val="38"/>
  </w:num>
  <w:num w:numId="17">
    <w:abstractNumId w:val="9"/>
  </w:num>
  <w:num w:numId="18">
    <w:abstractNumId w:val="10"/>
  </w:num>
  <w:num w:numId="19">
    <w:abstractNumId w:val="1"/>
  </w:num>
  <w:num w:numId="20">
    <w:abstractNumId w:val="14"/>
  </w:num>
  <w:num w:numId="21">
    <w:abstractNumId w:val="7"/>
  </w:num>
  <w:num w:numId="22">
    <w:abstractNumId w:val="25"/>
  </w:num>
  <w:num w:numId="23">
    <w:abstractNumId w:val="48"/>
  </w:num>
  <w:num w:numId="24">
    <w:abstractNumId w:val="29"/>
  </w:num>
  <w:num w:numId="25">
    <w:abstractNumId w:val="21"/>
  </w:num>
  <w:num w:numId="26">
    <w:abstractNumId w:val="30"/>
  </w:num>
  <w:num w:numId="27">
    <w:abstractNumId w:val="27"/>
  </w:num>
  <w:num w:numId="28">
    <w:abstractNumId w:val="41"/>
  </w:num>
  <w:num w:numId="29">
    <w:abstractNumId w:val="31"/>
  </w:num>
  <w:num w:numId="30">
    <w:abstractNumId w:val="15"/>
  </w:num>
  <w:num w:numId="31">
    <w:abstractNumId w:val="44"/>
  </w:num>
  <w:num w:numId="32">
    <w:abstractNumId w:val="3"/>
  </w:num>
  <w:num w:numId="33">
    <w:abstractNumId w:val="33"/>
  </w:num>
  <w:num w:numId="34">
    <w:abstractNumId w:val="18"/>
  </w:num>
  <w:num w:numId="35">
    <w:abstractNumId w:val="26"/>
  </w:num>
  <w:num w:numId="36">
    <w:abstractNumId w:val="11"/>
  </w:num>
  <w:num w:numId="37">
    <w:abstractNumId w:val="46"/>
  </w:num>
  <w:num w:numId="38">
    <w:abstractNumId w:val="22"/>
  </w:num>
  <w:num w:numId="39">
    <w:abstractNumId w:val="32"/>
  </w:num>
  <w:num w:numId="40">
    <w:abstractNumId w:val="40"/>
  </w:num>
  <w:num w:numId="41">
    <w:abstractNumId w:val="19"/>
  </w:num>
  <w:num w:numId="42">
    <w:abstractNumId w:val="17"/>
  </w:num>
  <w:num w:numId="43">
    <w:abstractNumId w:val="13"/>
  </w:num>
  <w:num w:numId="44">
    <w:abstractNumId w:val="4"/>
  </w:num>
  <w:num w:numId="45">
    <w:abstractNumId w:val="43"/>
  </w:num>
  <w:num w:numId="46">
    <w:abstractNumId w:val="36"/>
  </w:num>
  <w:num w:numId="47">
    <w:abstractNumId w:val="6"/>
  </w:num>
  <w:num w:numId="48">
    <w:abstractNumId w:val="3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38"/>
    <w:rsid w:val="00042291"/>
    <w:rsid w:val="001A04AD"/>
    <w:rsid w:val="001F2A03"/>
    <w:rsid w:val="00364DA1"/>
    <w:rsid w:val="003F72CA"/>
    <w:rsid w:val="004109B5"/>
    <w:rsid w:val="00697F29"/>
    <w:rsid w:val="006A6354"/>
    <w:rsid w:val="00823BBB"/>
    <w:rsid w:val="008F2338"/>
    <w:rsid w:val="009222CC"/>
    <w:rsid w:val="00943D65"/>
    <w:rsid w:val="00D936D8"/>
    <w:rsid w:val="00E927BA"/>
    <w:rsid w:val="00F5705E"/>
    <w:rsid w:val="00FD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8F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3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95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6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1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2013-11-19T06:43:00Z</cp:lastPrinted>
  <dcterms:created xsi:type="dcterms:W3CDTF">2012-12-05T16:40:00Z</dcterms:created>
  <dcterms:modified xsi:type="dcterms:W3CDTF">2013-11-19T07:26:00Z</dcterms:modified>
</cp:coreProperties>
</file>